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B8EEB" w14:textId="392C012D" w:rsidR="000D0EF3" w:rsidRPr="00B257A7" w:rsidRDefault="00B257A7" w:rsidP="00B257A7">
      <w:pPr>
        <w:pStyle w:val="Standard"/>
        <w:tabs>
          <w:tab w:val="left" w:pos="567"/>
        </w:tabs>
        <w:jc w:val="right"/>
        <w:rPr>
          <w:rFonts w:eastAsia="Calibri" w:cs="Times New Roman"/>
          <w:sz w:val="20"/>
          <w:szCs w:val="20"/>
          <w:lang w:eastAsia="lt-LT"/>
        </w:rPr>
      </w:pPr>
      <w:bookmarkStart w:id="0" w:name="__DdeLink__8069_1846216379"/>
      <w:bookmarkStart w:id="1" w:name="_Toc60525490"/>
      <w:bookmarkStart w:id="2" w:name="_Toc47844936"/>
      <w:bookmarkStart w:id="3" w:name="_Toc47844940"/>
      <w:bookmarkStart w:id="4" w:name="_Toc60525494"/>
      <w:r w:rsidRPr="00B257A7">
        <w:rPr>
          <w:rFonts w:eastAsia="Calibri" w:cs="Times New Roman"/>
          <w:sz w:val="20"/>
          <w:szCs w:val="20"/>
          <w:lang w:eastAsia="lt-LT"/>
        </w:rPr>
        <w:t>Pirkimo sąlygų</w:t>
      </w:r>
    </w:p>
    <w:p w14:paraId="32E885B9" w14:textId="65F475B7" w:rsidR="00B257A7" w:rsidRPr="00B257A7" w:rsidRDefault="000A5731" w:rsidP="00B257A7">
      <w:pPr>
        <w:pStyle w:val="Standard"/>
        <w:tabs>
          <w:tab w:val="left" w:pos="567"/>
        </w:tabs>
        <w:jc w:val="right"/>
        <w:rPr>
          <w:rFonts w:eastAsia="Calibri" w:cs="Times New Roman"/>
          <w:sz w:val="20"/>
          <w:szCs w:val="20"/>
          <w:lang w:eastAsia="lt-LT"/>
        </w:rPr>
      </w:pPr>
      <w:r>
        <w:rPr>
          <w:rFonts w:eastAsia="Calibri" w:cs="Times New Roman"/>
          <w:sz w:val="20"/>
          <w:szCs w:val="20"/>
          <w:lang w:eastAsia="lt-LT"/>
        </w:rPr>
        <w:t>3</w:t>
      </w:r>
      <w:r w:rsidR="00B257A7" w:rsidRPr="00B257A7">
        <w:rPr>
          <w:rFonts w:eastAsia="Calibri" w:cs="Times New Roman"/>
          <w:sz w:val="20"/>
          <w:szCs w:val="20"/>
          <w:lang w:eastAsia="lt-LT"/>
        </w:rPr>
        <w:t xml:space="preserve"> priedas „Kokybės vertinimo kriterijai (I-I</w:t>
      </w:r>
      <w:r>
        <w:rPr>
          <w:rFonts w:eastAsia="Calibri" w:cs="Times New Roman"/>
          <w:sz w:val="20"/>
          <w:szCs w:val="20"/>
          <w:lang w:eastAsia="lt-LT"/>
        </w:rPr>
        <w:t>I</w:t>
      </w:r>
      <w:r w:rsidR="00B257A7" w:rsidRPr="00B257A7">
        <w:rPr>
          <w:rFonts w:eastAsia="Calibri" w:cs="Times New Roman"/>
          <w:sz w:val="20"/>
          <w:szCs w:val="20"/>
          <w:lang w:eastAsia="lt-LT"/>
        </w:rPr>
        <w:t xml:space="preserve"> pirkimo dalims)“</w:t>
      </w:r>
    </w:p>
    <w:p w14:paraId="20E6B719" w14:textId="77777777" w:rsidR="000D0EF3" w:rsidRDefault="000D0EF3">
      <w:pPr>
        <w:pStyle w:val="Standard"/>
        <w:tabs>
          <w:tab w:val="left" w:pos="567"/>
        </w:tabs>
        <w:jc w:val="both"/>
        <w:rPr>
          <w:rFonts w:eastAsia="Calibri" w:cs="Times New Roman"/>
          <w:b/>
          <w:bCs/>
          <w:lang w:eastAsia="lt-LT"/>
        </w:rPr>
      </w:pPr>
    </w:p>
    <w:p w14:paraId="70D7BAB0" w14:textId="77777777" w:rsidR="00B257A7" w:rsidRDefault="00000000">
      <w:pPr>
        <w:pStyle w:val="Standard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</w:t>
      </w:r>
    </w:p>
    <w:p w14:paraId="4E0AF8F2" w14:textId="467425B7" w:rsidR="000D0EF3" w:rsidRDefault="00000000">
      <w:pPr>
        <w:pStyle w:val="Standard"/>
        <w:jc w:val="center"/>
      </w:pPr>
      <w:r>
        <w:rPr>
          <w:rFonts w:eastAsia="Calibri" w:cs="Times New Roman"/>
          <w:b/>
          <w:bCs/>
          <w:color w:val="000000"/>
          <w:kern w:val="0"/>
        </w:rPr>
        <w:t>KOKYBĖS VERTINIMO KRITERIJAI</w:t>
      </w:r>
      <w:r w:rsidR="00847A09">
        <w:rPr>
          <w:rFonts w:eastAsia="Calibri" w:cs="Times New Roman"/>
          <w:b/>
          <w:bCs/>
          <w:color w:val="000000"/>
          <w:kern w:val="0"/>
        </w:rPr>
        <w:t xml:space="preserve">   </w:t>
      </w:r>
    </w:p>
    <w:p w14:paraId="15FD44F7" w14:textId="77777777" w:rsidR="000D0EF3" w:rsidRDefault="000D0EF3">
      <w:pPr>
        <w:pStyle w:val="Standard"/>
        <w:jc w:val="both"/>
        <w:rPr>
          <w:rFonts w:cs="Times New Roman"/>
        </w:rPr>
      </w:pPr>
    </w:p>
    <w:p w14:paraId="304B8489" w14:textId="77777777" w:rsidR="000D0EF3" w:rsidRDefault="00000000">
      <w:pPr>
        <w:pStyle w:val="Standard"/>
        <w:ind w:firstLine="624"/>
        <w:jc w:val="both"/>
      </w:pPr>
      <w:r>
        <w:rPr>
          <w:rFonts w:cs="Times New Roman"/>
          <w:lang w:eastAsia="lt-LT"/>
        </w:rPr>
        <w:t xml:space="preserve">1. Perkančioji organizacija ekonomiškai naudingiausią pasiūlymą </w:t>
      </w:r>
      <w:r>
        <w:rPr>
          <w:rFonts w:cs="Times New Roman"/>
          <w:color w:val="000000"/>
          <w:kern w:val="0"/>
        </w:rPr>
        <w:t xml:space="preserve">(kiekvienai pirkimo daliai atskirai) </w:t>
      </w:r>
      <w:r>
        <w:rPr>
          <w:rFonts w:cs="Times New Roman"/>
          <w:lang w:eastAsia="lt-LT"/>
        </w:rPr>
        <w:t xml:space="preserve">išrenka pagal </w:t>
      </w:r>
      <w:r>
        <w:rPr>
          <w:rFonts w:cs="Times New Roman"/>
          <w:b/>
          <w:bCs/>
          <w:lang w:eastAsia="lt-LT"/>
        </w:rPr>
        <w:t>kainos ir kokybės santykį,</w:t>
      </w:r>
      <w:r>
        <w:rPr>
          <w:rFonts w:cs="Times New Roman"/>
          <w:lang w:eastAsia="lt-LT"/>
        </w:rPr>
        <w:t xml:space="preserve"> vadovaudamasi šioje dalyje nustatyta vertinimo tvarka.</w:t>
      </w:r>
    </w:p>
    <w:p w14:paraId="0DB4A989" w14:textId="1D09DDC8" w:rsidR="000D0EF3" w:rsidRDefault="00D21997" w:rsidP="00B257A7">
      <w:pPr>
        <w:pStyle w:val="Standard"/>
        <w:ind w:firstLine="624"/>
        <w:jc w:val="both"/>
      </w:pPr>
      <w:hyperlink r:id="rId7" w:history="1">
        <w:r>
          <w:rPr>
            <w:rStyle w:val="Internetlink"/>
            <w:rFonts w:cs="Times New Roman"/>
            <w:bCs/>
            <w:color w:val="00000A"/>
            <w:u w:val="none"/>
          </w:rPr>
          <w:t>2</w:t>
        </w:r>
        <w:r w:rsidR="000D0EF3">
          <w:rPr>
            <w:rStyle w:val="Internetlink"/>
            <w:rFonts w:cs="Times New Roman"/>
            <w:bCs/>
            <w:color w:val="00000A"/>
            <w:u w:val="none"/>
          </w:rPr>
          <w:t>.</w:t>
        </w:r>
        <w:r w:rsidR="000D0EF3">
          <w:rPr>
            <w:rStyle w:val="Internetlink"/>
            <w:rFonts w:cs="Times New Roman"/>
            <w:b/>
            <w:bCs/>
            <w:color w:val="00000A"/>
            <w:u w:val="none"/>
          </w:rPr>
          <w:t xml:space="preserve"> I-I</w:t>
        </w:r>
        <w:r w:rsidR="00C57AB5">
          <w:rPr>
            <w:rStyle w:val="Internetlink"/>
            <w:rFonts w:cs="Times New Roman"/>
            <w:b/>
            <w:bCs/>
            <w:color w:val="00000A"/>
            <w:u w:val="none"/>
          </w:rPr>
          <w:t>I</w:t>
        </w:r>
        <w:r w:rsidR="000D0EF3">
          <w:rPr>
            <w:rStyle w:val="Internetlink"/>
            <w:rFonts w:cs="Times New Roman"/>
            <w:b/>
            <w:bCs/>
            <w:color w:val="00000A"/>
            <w:u w:val="none"/>
          </w:rPr>
          <w:t xml:space="preserve"> pirkimo dalyje ekonomiškai naudingiausias pasiūlymas bus išrenkamas pagal šiuos vertinimo kriterijus:</w:t>
        </w:r>
      </w:hyperlink>
    </w:p>
    <w:tbl>
      <w:tblPr>
        <w:tblW w:w="9785" w:type="dxa"/>
        <w:tblInd w:w="-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83"/>
        <w:gridCol w:w="3102"/>
      </w:tblGrid>
      <w:tr w:rsidR="000D0EF3" w14:paraId="5FF37772" w14:textId="77777777">
        <w:tc>
          <w:tcPr>
            <w:tcW w:w="6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56" w:type="dxa"/>
            </w:tcMar>
            <w:vAlign w:val="center"/>
          </w:tcPr>
          <w:p w14:paraId="66D8A02B" w14:textId="77777777" w:rsidR="000D0EF3" w:rsidRDefault="00000000">
            <w:pPr>
              <w:pStyle w:val="Standard"/>
              <w:widowControl w:val="0"/>
              <w:spacing w:after="119"/>
              <w:jc w:val="center"/>
            </w:pPr>
            <w:r>
              <w:rPr>
                <w:rStyle w:val="Internetlink"/>
                <w:rFonts w:cs="Times New Roman"/>
                <w:b/>
                <w:color w:val="000000"/>
                <w:u w:val="none"/>
              </w:rPr>
              <w:t>Vertinimo kriterijai</w:t>
            </w:r>
          </w:p>
        </w:tc>
        <w:tc>
          <w:tcPr>
            <w:tcW w:w="3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8582B1" w14:textId="77777777" w:rsidR="000D0EF3" w:rsidRDefault="00000000">
            <w:pPr>
              <w:pStyle w:val="Standard"/>
              <w:widowControl w:val="0"/>
              <w:spacing w:after="119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Lyginamasis svoris ekonominio naudingumo įvertinime</w:t>
            </w:r>
          </w:p>
        </w:tc>
      </w:tr>
      <w:tr w:rsidR="000D0EF3" w14:paraId="4B02506C" w14:textId="77777777">
        <w:tc>
          <w:tcPr>
            <w:tcW w:w="6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A3A44A1" w14:textId="77777777" w:rsidR="000D0EF3" w:rsidRDefault="00000000">
            <w:pPr>
              <w:pStyle w:val="Standard"/>
              <w:widowControl w:val="0"/>
              <w:spacing w:after="119"/>
            </w:pPr>
            <w:r>
              <w:rPr>
                <w:rFonts w:cs="Times New Roman"/>
                <w:color w:val="000000"/>
              </w:rPr>
              <w:t xml:space="preserve">Pirmas kriterijus – kaina </w:t>
            </w:r>
            <w:r>
              <w:rPr>
                <w:rFonts w:cs="Times New Roman"/>
                <w:b/>
                <w:bCs/>
                <w:color w:val="000000"/>
              </w:rPr>
              <w:t>(C)</w:t>
            </w:r>
          </w:p>
        </w:tc>
        <w:tc>
          <w:tcPr>
            <w:tcW w:w="3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3" w:type="dxa"/>
              <w:bottom w:w="0" w:type="dxa"/>
              <w:right w:w="56" w:type="dxa"/>
            </w:tcMar>
            <w:vAlign w:val="center"/>
          </w:tcPr>
          <w:p w14:paraId="4867A3C3" w14:textId="77777777" w:rsidR="000D0EF3" w:rsidRDefault="00000000">
            <w:pPr>
              <w:pStyle w:val="Standard"/>
              <w:widowControl w:val="0"/>
              <w:spacing w:after="119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X=90</w:t>
            </w:r>
          </w:p>
        </w:tc>
      </w:tr>
      <w:tr w:rsidR="000D0EF3" w14:paraId="0E9916A7" w14:textId="77777777">
        <w:tc>
          <w:tcPr>
            <w:tcW w:w="97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56" w:type="dxa"/>
            </w:tcMar>
          </w:tcPr>
          <w:p w14:paraId="32D41E3F" w14:textId="77777777" w:rsidR="000D0EF3" w:rsidRDefault="00000000">
            <w:pPr>
              <w:pStyle w:val="Standard"/>
              <w:widowControl w:val="0"/>
              <w:spacing w:after="119"/>
              <w:jc w:val="both"/>
            </w:pPr>
            <w:r>
              <w:rPr>
                <w:rFonts w:cs="Times New Roman"/>
                <w:color w:val="000000"/>
              </w:rPr>
              <w:t xml:space="preserve">Antras kriterijus – Techninio pranašumo kriterijus </w:t>
            </w:r>
            <w:r>
              <w:rPr>
                <w:rFonts w:cs="Times New Roman"/>
                <w:b/>
                <w:bCs/>
                <w:color w:val="000000"/>
              </w:rPr>
              <w:t>(T):</w:t>
            </w:r>
          </w:p>
        </w:tc>
      </w:tr>
      <w:tr w:rsidR="000D0EF3" w14:paraId="32CD78AC" w14:textId="77777777">
        <w:tc>
          <w:tcPr>
            <w:tcW w:w="6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tcMar>
              <w:top w:w="0" w:type="dxa"/>
              <w:left w:w="113" w:type="dxa"/>
              <w:bottom w:w="0" w:type="dxa"/>
              <w:right w:w="56" w:type="dxa"/>
            </w:tcMar>
          </w:tcPr>
          <w:p w14:paraId="2206CE40" w14:textId="185695BE" w:rsidR="000D0EF3" w:rsidRDefault="00000000">
            <w:pPr>
              <w:pStyle w:val="Standard"/>
              <w:widowControl w:val="0"/>
            </w:pPr>
            <w:r>
              <w:rPr>
                <w:rFonts w:cs="Times New Roman"/>
                <w:color w:val="000000"/>
              </w:rPr>
              <w:t xml:space="preserve">Papildomas garantinis terminas </w:t>
            </w:r>
            <w:r w:rsidR="009C46E2">
              <w:rPr>
                <w:rFonts w:cs="Times New Roman"/>
                <w:color w:val="000000"/>
              </w:rPr>
              <w:t xml:space="preserve">prekėms </w:t>
            </w:r>
            <w:r>
              <w:rPr>
                <w:rFonts w:cs="Times New Roman"/>
                <w:b/>
                <w:bCs/>
                <w:color w:val="000000"/>
              </w:rPr>
              <w:t>(T)</w:t>
            </w:r>
          </w:p>
        </w:tc>
        <w:tc>
          <w:tcPr>
            <w:tcW w:w="3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3" w:type="dxa"/>
              <w:bottom w:w="0" w:type="dxa"/>
              <w:right w:w="56" w:type="dxa"/>
            </w:tcMar>
            <w:vAlign w:val="center"/>
          </w:tcPr>
          <w:p w14:paraId="7A232EF5" w14:textId="74F64C9D" w:rsidR="000D0EF3" w:rsidRDefault="00145463">
            <w:pPr>
              <w:pStyle w:val="Standard"/>
              <w:widowControl w:val="0"/>
              <w:spacing w:after="119"/>
              <w:jc w:val="center"/>
            </w:pPr>
            <w:r>
              <w:rPr>
                <w:rFonts w:cs="Times New Roman"/>
                <w:b/>
                <w:bCs/>
                <w:color w:val="000000"/>
              </w:rPr>
              <w:t>Max. 10 balų</w:t>
            </w:r>
          </w:p>
        </w:tc>
      </w:tr>
    </w:tbl>
    <w:p w14:paraId="0F9B2824" w14:textId="77777777" w:rsidR="000D0EF3" w:rsidRDefault="000D0EF3">
      <w:pPr>
        <w:pStyle w:val="Standard"/>
        <w:rPr>
          <w:rFonts w:cs="Times New Roman"/>
        </w:rPr>
      </w:pPr>
    </w:p>
    <w:p w14:paraId="4E5FB5C2" w14:textId="48FF3A0F" w:rsidR="000D0EF3" w:rsidRDefault="00D21997">
      <w:pPr>
        <w:pStyle w:val="Standard"/>
        <w:ind w:firstLine="567"/>
        <w:rPr>
          <w:rFonts w:cs="Times New Roman"/>
        </w:rPr>
      </w:pPr>
      <w:r>
        <w:rPr>
          <w:rFonts w:cs="Times New Roman"/>
        </w:rPr>
        <w:t>3. Ekonominis naudingumas (S) apskaičiuojamas sudedant tiekėjo pasiūlymo kainos (C) ir</w:t>
      </w:r>
      <w:r w:rsidR="00B257A7">
        <w:rPr>
          <w:rFonts w:cs="Times New Roman"/>
        </w:rPr>
        <w:t xml:space="preserve"> </w:t>
      </w:r>
      <w:r>
        <w:rPr>
          <w:rFonts w:cs="Times New Roman"/>
        </w:rPr>
        <w:t>kitų kriterijų (T) balus:</w:t>
      </w:r>
    </w:p>
    <w:p w14:paraId="48CCB4A9" w14:textId="77777777" w:rsidR="000D0EF3" w:rsidRDefault="000D0EF3">
      <w:pPr>
        <w:pStyle w:val="Standard"/>
        <w:rPr>
          <w:rFonts w:cs="Times New Roman"/>
        </w:rPr>
      </w:pPr>
    </w:p>
    <w:p w14:paraId="703B816C" w14:textId="2C36A97E" w:rsidR="000D0EF3" w:rsidRDefault="00000000">
      <w:pPr>
        <w:ind w:firstLine="567"/>
        <w:jc w:val="center"/>
      </w:pPr>
      <w:r>
        <w:t>S=C+T</w:t>
      </w:r>
    </w:p>
    <w:p w14:paraId="35E0F7C2" w14:textId="77777777" w:rsidR="000D0EF3" w:rsidRDefault="000D0EF3">
      <w:pPr>
        <w:ind w:firstLine="567"/>
        <w:jc w:val="center"/>
      </w:pPr>
    </w:p>
    <w:p w14:paraId="128D9A22" w14:textId="5BD31912" w:rsidR="000D0EF3" w:rsidRDefault="00D21997">
      <w:pPr>
        <w:tabs>
          <w:tab w:val="left" w:pos="851"/>
        </w:tabs>
        <w:suppressAutoHyphens w:val="0"/>
        <w:spacing w:before="60" w:after="60"/>
        <w:ind w:right="-1" w:firstLine="567"/>
        <w:contextualSpacing/>
        <w:jc w:val="both"/>
        <w:textAlignment w:val="auto"/>
      </w:pPr>
      <w:r w:rsidRPr="00CB44FA">
        <w:t>4.</w:t>
      </w:r>
      <w:r>
        <w:rPr>
          <w:b/>
          <w:bCs/>
        </w:rPr>
        <w:t xml:space="preserve"> Pirmas kriterijus</w:t>
      </w:r>
      <w:r>
        <w:t xml:space="preserve"> – Kaina (C). Pasiūlymo kainos (C) balai apskaičiuojami mažiausios pasiūlytos kainos (C</w:t>
      </w:r>
      <w:r>
        <w:rPr>
          <w:vertAlign w:val="subscript"/>
        </w:rPr>
        <w:t>min</w:t>
      </w:r>
      <w:r>
        <w:t>) ir vertinamo pasiūlymo kainos (C</w:t>
      </w:r>
      <w:r>
        <w:rPr>
          <w:vertAlign w:val="subscript"/>
        </w:rPr>
        <w:t>p</w:t>
      </w:r>
      <w:r>
        <w:t>) santykį padauginant iš kainos lyginamojo svorio (X):</w:t>
      </w:r>
    </w:p>
    <w:p w14:paraId="3C0420E3" w14:textId="79C56DD3" w:rsidR="00B257A7" w:rsidRPr="00DA7F2C" w:rsidRDefault="00000000" w:rsidP="00DA7F2C">
      <w:pPr>
        <w:ind w:right="-1"/>
        <w:jc w:val="center"/>
      </w:pPr>
      <m:oMathPara>
        <m:oMath>
          <m:r>
            <w:rPr>
              <w:rFonts w:ascii="Cambria Math" w:hAnsi="Cambria Math"/>
            </w:rPr>
            <m:t>C=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</w:rPr>
            <m:t>·X</m:t>
          </m:r>
        </m:oMath>
      </m:oMathPara>
    </w:p>
    <w:p w14:paraId="41BBC79F" w14:textId="77777777" w:rsidR="00DA7F2C" w:rsidRPr="00DA7F2C" w:rsidRDefault="00DA7F2C" w:rsidP="00DA7F2C">
      <w:pPr>
        <w:ind w:right="-1"/>
        <w:jc w:val="center"/>
      </w:pPr>
    </w:p>
    <w:bookmarkEnd w:id="0"/>
    <w:bookmarkEnd w:id="1"/>
    <w:bookmarkEnd w:id="2"/>
    <w:bookmarkEnd w:id="3"/>
    <w:bookmarkEnd w:id="4"/>
    <w:p w14:paraId="7E08BCF7" w14:textId="5EC9225A" w:rsidR="00BB5296" w:rsidRDefault="00BB5296" w:rsidP="00430B93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</w:pPr>
      <w:r w:rsidRPr="00BB5296">
        <w:t>5.</w:t>
      </w:r>
      <w:r>
        <w:rPr>
          <w:b/>
          <w:bCs/>
        </w:rPr>
        <w:t xml:space="preserve"> </w:t>
      </w:r>
      <w:r w:rsidRPr="00BB5296">
        <w:rPr>
          <w:b/>
          <w:bCs/>
        </w:rPr>
        <w:t>Antras kriterijus (T) – papildom</w:t>
      </w:r>
      <w:r w:rsidR="0062322B">
        <w:rPr>
          <w:b/>
          <w:bCs/>
        </w:rPr>
        <w:t>as</w:t>
      </w:r>
      <w:r w:rsidRPr="00BB5296">
        <w:rPr>
          <w:b/>
          <w:bCs/>
        </w:rPr>
        <w:t xml:space="preserve"> garantini</w:t>
      </w:r>
      <w:r w:rsidR="0062322B">
        <w:rPr>
          <w:b/>
          <w:bCs/>
        </w:rPr>
        <w:t>s</w:t>
      </w:r>
      <w:r w:rsidRPr="00BB5296">
        <w:rPr>
          <w:b/>
          <w:bCs/>
        </w:rPr>
        <w:t xml:space="preserve"> termin</w:t>
      </w:r>
      <w:r w:rsidR="0062322B">
        <w:rPr>
          <w:b/>
          <w:bCs/>
        </w:rPr>
        <w:t>as</w:t>
      </w:r>
      <w:r w:rsidR="00B20EC0">
        <w:rPr>
          <w:b/>
          <w:bCs/>
        </w:rPr>
        <w:t xml:space="preserve"> prekėms</w:t>
      </w:r>
      <w:r w:rsidR="0062322B">
        <w:rPr>
          <w:b/>
          <w:bCs/>
        </w:rPr>
        <w:t>.</w:t>
      </w:r>
      <w:r w:rsidRPr="00BB5296">
        <w:rPr>
          <w:b/>
          <w:bCs/>
        </w:rPr>
        <w:t xml:space="preserve"> </w:t>
      </w:r>
      <w:r w:rsidRPr="00BB5296">
        <w:t>Vertinamas tiekėjo siūlomas papildomas garantinis terminas mėnesiais, viršijantis Techninėje specifikacijoje nustatytą privalomą garantijos terminą (I</w:t>
      </w:r>
      <w:r w:rsidR="00357032">
        <w:t>-II</w:t>
      </w:r>
      <w:r w:rsidRPr="00BB5296">
        <w:t xml:space="preserve"> pirkimo daliai – 24 mėn.). Už kiekvieną </w:t>
      </w:r>
      <w:r w:rsidRPr="00430B93">
        <w:rPr>
          <w:b/>
          <w:bCs/>
        </w:rPr>
        <w:t>pilną papildomą 6 mėn. laikotarpį</w:t>
      </w:r>
      <w:r w:rsidRPr="00BB5296">
        <w:t xml:space="preserve"> skiriama po 2 balus, tačiau ne daugiau kaip 10 balų (kai siūloma 30 mėn. ar ilgesnė papildoma garantija).</w:t>
      </w:r>
      <w:r>
        <w:t xml:space="preserve"> </w:t>
      </w:r>
    </w:p>
    <w:p w14:paraId="5C70B932" w14:textId="33BD4A46" w:rsidR="002F6B28" w:rsidRDefault="002F6B28" w:rsidP="00430B93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</w:pPr>
      <w:r w:rsidRPr="002F6B28">
        <w:t xml:space="preserve">Jei tiekėjas pasiūlo papildomos garantijos terminą, kuris neatitinka lentelėje nurodytų reikšmių (pvz., 8 mėn., 15 mėn.), skiriamas balas pagal </w:t>
      </w:r>
      <w:r w:rsidR="002F6C17" w:rsidRPr="002F6C17">
        <w:t xml:space="preserve">paskutinę pasiektą lentelėje nurodytą ribą </w:t>
      </w:r>
      <w:r w:rsidRPr="002F6B28">
        <w:t>(pvz., 8 mėn. – 2 balai; 15 mėn. – 4 balai).</w:t>
      </w:r>
    </w:p>
    <w:p w14:paraId="6EDB5A24" w14:textId="5E5DCAF0" w:rsidR="00AD6E3E" w:rsidRDefault="00BB5296" w:rsidP="00430B93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</w:pPr>
      <w:r w:rsidRPr="00161225">
        <w:t xml:space="preserve">Jei </w:t>
      </w:r>
      <w:r w:rsidR="00430B93" w:rsidRPr="00161225">
        <w:t>p</w:t>
      </w:r>
      <w:r w:rsidRPr="00161225">
        <w:t xml:space="preserve">asiūlymo formos </w:t>
      </w:r>
      <w:r w:rsidR="00161225" w:rsidRPr="00161225">
        <w:t>4</w:t>
      </w:r>
      <w:r w:rsidRPr="00161225">
        <w:t>.</w:t>
      </w:r>
      <w:r w:rsidR="00161225" w:rsidRPr="00161225">
        <w:t>8</w:t>
      </w:r>
      <w:r w:rsidRPr="00161225">
        <w:t xml:space="preserve"> p. (pirkimo sąlygų </w:t>
      </w:r>
      <w:r w:rsidR="00357032">
        <w:t xml:space="preserve">3,4 </w:t>
      </w:r>
      <w:r w:rsidRPr="00161225">
        <w:t>prieda</w:t>
      </w:r>
      <w:r w:rsidR="00161225" w:rsidRPr="00161225">
        <w:t>i</w:t>
      </w:r>
      <w:r w:rsidRPr="00161225">
        <w:t>) papildomas garantinis terminas</w:t>
      </w:r>
      <w:r w:rsidR="00161225" w:rsidRPr="00161225">
        <w:t xml:space="preserve"> prekėms</w:t>
      </w:r>
      <w:r w:rsidRPr="00161225">
        <w:t xml:space="preserve"> nenurodomas arba siūloma 0 mėn. papildoma garantija – skiriama 0 balų.</w:t>
      </w:r>
    </w:p>
    <w:p w14:paraId="0B7DC206" w14:textId="77777777" w:rsidR="00DA7F2C" w:rsidRPr="00430B93" w:rsidRDefault="00DA7F2C" w:rsidP="00430B93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b/>
          <w:bCs/>
        </w:rPr>
      </w:pPr>
    </w:p>
    <w:p w14:paraId="38A4A57B" w14:textId="1F6D2FC9" w:rsidR="00430B93" w:rsidRDefault="00430B93" w:rsidP="00430B93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 w:rsidRPr="00430B93">
        <w:t>Balai pagal šį kriterijų skiriami taip:</w:t>
      </w:r>
    </w:p>
    <w:tbl>
      <w:tblPr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DC4706" w14:paraId="2F1027ED" w14:textId="77777777" w:rsidTr="00B602C3">
        <w:tc>
          <w:tcPr>
            <w:tcW w:w="7365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E22ED" w14:textId="324DEEAE" w:rsidR="00DC4706" w:rsidRDefault="00D325E8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D325E8">
              <w:rPr>
                <w:b/>
              </w:rPr>
              <w:t xml:space="preserve">Siūlomas papildomas garantinis terminas </w:t>
            </w:r>
            <w:r w:rsidR="008E3701">
              <w:rPr>
                <w:b/>
              </w:rPr>
              <w:t xml:space="preserve">prekėms </w:t>
            </w:r>
            <w:r w:rsidRPr="00D325E8">
              <w:rPr>
                <w:b/>
              </w:rPr>
              <w:t>(mėn.)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EC820" w14:textId="7AEA8428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Skiriami Balai (T)</w:t>
            </w:r>
          </w:p>
        </w:tc>
      </w:tr>
      <w:tr w:rsidR="00DC4706" w14:paraId="76BFC156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880B2" w14:textId="01610FB2" w:rsidR="00DC4706" w:rsidRDefault="006E41D4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6E41D4">
              <w:t>0 mėn. arba nenurodyta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DFF16" w14:textId="22FF97B6" w:rsidR="00DC4706" w:rsidRDefault="006E41D4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0</w:t>
            </w:r>
          </w:p>
        </w:tc>
      </w:tr>
      <w:tr w:rsidR="006E41D4" w14:paraId="5B65ED12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B56A4" w14:textId="548AFC0E" w:rsidR="006E41D4" w:rsidRDefault="006E41D4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6 mėn.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7A01B" w14:textId="72F48BBC" w:rsidR="006E41D4" w:rsidRDefault="006E41D4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</w:t>
            </w:r>
          </w:p>
        </w:tc>
      </w:tr>
      <w:tr w:rsidR="00DC4706" w14:paraId="3697FB3A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8F1FC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12 mėn.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82033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</w:t>
            </w:r>
          </w:p>
        </w:tc>
      </w:tr>
      <w:tr w:rsidR="00DC4706" w14:paraId="238A5457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DAA78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18 mėn.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1CBF4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</w:t>
            </w:r>
          </w:p>
        </w:tc>
      </w:tr>
      <w:tr w:rsidR="00DC4706" w14:paraId="3972C0E0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25B76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24 mėn.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B66C6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</w:t>
            </w:r>
          </w:p>
        </w:tc>
      </w:tr>
      <w:tr w:rsidR="00DC4706" w14:paraId="2FF60A68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E3077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30 mėn. ir ilgesnę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5E599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</w:t>
            </w:r>
          </w:p>
        </w:tc>
      </w:tr>
    </w:tbl>
    <w:p w14:paraId="21F75553" w14:textId="0F28A131" w:rsidR="00DC4706" w:rsidRDefault="00DC4706" w:rsidP="00882191">
      <w:pPr>
        <w:pStyle w:val="Standard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eastAsia="Times New Roman" w:cs="Times New Roman"/>
        </w:rPr>
      </w:pPr>
      <w:r>
        <w:rPr>
          <w:color w:val="000000"/>
        </w:rPr>
        <w:lastRenderedPageBreak/>
        <w:t>Geriausiu pasiūlymu pripažįstamas pasiūlymas, surinkęs didžiausią ekonominio naudingumo balą</w:t>
      </w:r>
      <w:r w:rsidR="00AD6E3E">
        <w:rPr>
          <w:color w:val="000000"/>
        </w:rPr>
        <w:t xml:space="preserve">, t. y. </w:t>
      </w:r>
      <w:r w:rsidR="00AD6E3E" w:rsidRPr="00F47F35">
        <w:rPr>
          <w:rFonts w:cs="Times New Roman"/>
        </w:rPr>
        <w:t xml:space="preserve">kurio ekonominio naudingumo </w:t>
      </w:r>
      <w:r w:rsidR="00AD6E3E" w:rsidRPr="00F47F35">
        <w:rPr>
          <w:rFonts w:cs="Times New Roman"/>
          <w:b/>
          <w:bCs/>
        </w:rPr>
        <w:t>(S)</w:t>
      </w:r>
      <w:r w:rsidR="00AD6E3E" w:rsidRPr="00F47F35">
        <w:rPr>
          <w:rFonts w:cs="Times New Roman"/>
        </w:rPr>
        <w:t xml:space="preserve"> reikšmė bus didžiausia.</w:t>
      </w:r>
      <w:r w:rsidR="00AD6E3E" w:rsidRPr="00AD6E3E">
        <w:rPr>
          <w:rFonts w:cs="Times New Roman"/>
          <w:b/>
          <w:bCs/>
        </w:rPr>
        <w:t xml:space="preserve"> </w:t>
      </w:r>
      <w:r w:rsidR="00AD6E3E" w:rsidRPr="00F47F35">
        <w:rPr>
          <w:rFonts w:cs="Times New Roman"/>
          <w:b/>
          <w:bCs/>
        </w:rPr>
        <w:t>Maksimalus galimas balų skaičius – 100</w:t>
      </w:r>
      <w:r w:rsidR="00AD6E3E" w:rsidRPr="00F47F35">
        <w:rPr>
          <w:rFonts w:cs="Times New Roman"/>
        </w:rPr>
        <w:t>. Visi balai apvalinami dviejų skaičių po kablelio tikslumu.</w:t>
      </w:r>
      <w:r w:rsidR="00AD6E3E">
        <w:rPr>
          <w:rFonts w:eastAsia="Times New Roman" w:cs="Times New Roman"/>
        </w:rPr>
        <w:t xml:space="preserve"> </w:t>
      </w:r>
      <w:r w:rsidRPr="004463AA">
        <w:t>Tais atvejais, kai kelių dalyvių pasiūlymų ekonominis naudingumas yra vienodas, nustatant pasiūlymų eilę, pirmesnis į šią eilę įrašomas dalyvis, kurio pasiūlymas pateiktas anksčiausiai.</w:t>
      </w:r>
    </w:p>
    <w:p w14:paraId="3652376D" w14:textId="77777777" w:rsidR="00882191" w:rsidRDefault="00882191" w:rsidP="00882191">
      <w:pPr>
        <w:pStyle w:val="Standard"/>
        <w:tabs>
          <w:tab w:val="left" w:pos="851"/>
        </w:tabs>
        <w:ind w:left="567"/>
        <w:jc w:val="both"/>
        <w:rPr>
          <w:rFonts w:eastAsia="Times New Roman" w:cs="Times New Roman"/>
        </w:rPr>
      </w:pPr>
    </w:p>
    <w:p w14:paraId="2E706862" w14:textId="3D7191CD" w:rsidR="00882191" w:rsidRDefault="00882191" w:rsidP="00882191">
      <w:pPr>
        <w:pStyle w:val="Standard"/>
        <w:tabs>
          <w:tab w:val="left" w:pos="851"/>
        </w:tabs>
        <w:ind w:left="567" w:hanging="567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_____________________</w:t>
      </w:r>
    </w:p>
    <w:p w14:paraId="2F4AEBFA" w14:textId="77777777" w:rsidR="00882191" w:rsidRPr="00882191" w:rsidRDefault="00882191" w:rsidP="00882191">
      <w:pPr>
        <w:pStyle w:val="Standard"/>
        <w:tabs>
          <w:tab w:val="left" w:pos="851"/>
        </w:tabs>
        <w:ind w:left="567"/>
        <w:jc w:val="both"/>
        <w:rPr>
          <w:rFonts w:eastAsia="Times New Roman" w:cs="Times New Roman"/>
        </w:rPr>
      </w:pPr>
    </w:p>
    <w:p w14:paraId="6592D603" w14:textId="77777777" w:rsidR="00882191" w:rsidRPr="00F47F35" w:rsidRDefault="00882191" w:rsidP="00701DE1">
      <w:pPr>
        <w:pStyle w:val="Standard"/>
        <w:ind w:firstLine="567"/>
        <w:jc w:val="both"/>
      </w:pPr>
    </w:p>
    <w:sectPr w:rsidR="00882191" w:rsidRPr="00F47F35" w:rsidSect="00CA01FD">
      <w:headerReference w:type="default" r:id="rId8"/>
      <w:pgSz w:w="11906" w:h="16838"/>
      <w:pgMar w:top="284" w:right="567" w:bottom="142" w:left="1701" w:header="340" w:footer="567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6CAE2" w14:textId="77777777" w:rsidR="00F96185" w:rsidRDefault="00F96185">
      <w:r>
        <w:separator/>
      </w:r>
    </w:p>
  </w:endnote>
  <w:endnote w:type="continuationSeparator" w:id="0">
    <w:p w14:paraId="7B53B165" w14:textId="77777777" w:rsidR="00F96185" w:rsidRDefault="00F96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Liberation Serif"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662A7" w14:textId="77777777" w:rsidR="00F96185" w:rsidRDefault="00F96185">
      <w:r>
        <w:rPr>
          <w:color w:val="000000"/>
        </w:rPr>
        <w:separator/>
      </w:r>
    </w:p>
  </w:footnote>
  <w:footnote w:type="continuationSeparator" w:id="0">
    <w:p w14:paraId="6657F80B" w14:textId="77777777" w:rsidR="00F96185" w:rsidRDefault="00F96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2FB3F" w14:textId="28243427" w:rsidR="00F32DD2" w:rsidRPr="00CA01FD" w:rsidRDefault="00470202" w:rsidP="00CA01FD">
    <w:pPr>
      <w:pStyle w:val="Antrats"/>
    </w:pPr>
    <w:r>
      <w:rPr>
        <w:noProof/>
      </w:rPr>
      <w:drawing>
        <wp:inline distT="0" distB="0" distL="0" distR="0" wp14:anchorId="0FF18394" wp14:editId="3F517C37">
          <wp:extent cx="1950085" cy="476250"/>
          <wp:effectExtent l="0" t="0" r="0" b="0"/>
          <wp:docPr id="2016769654" name="Paveikslėlis 1" descr="ES investic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769654" name="Paveikslėlis 1" descr="ES investicijos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08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223E"/>
    <w:multiLevelType w:val="hybridMultilevel"/>
    <w:tmpl w:val="A64C1EBE"/>
    <w:lvl w:ilvl="0" w:tplc="CC602E7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43904"/>
    <w:multiLevelType w:val="multilevel"/>
    <w:tmpl w:val="14E05DC8"/>
    <w:styleLink w:val="WWNum1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2" w15:restartNumberingAfterBreak="0">
    <w:nsid w:val="410D634B"/>
    <w:multiLevelType w:val="multilevel"/>
    <w:tmpl w:val="F9F82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DA2D40"/>
    <w:multiLevelType w:val="multilevel"/>
    <w:tmpl w:val="7BF85570"/>
    <w:lvl w:ilvl="0">
      <w:start w:val="1"/>
      <w:numFmt w:val="decimal"/>
      <w:lvlText w:val="%1."/>
      <w:lvlJc w:val="left"/>
      <w:pPr>
        <w:ind w:left="1070" w:hanging="360"/>
      </w:pPr>
      <w:rPr>
        <w:i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4" w15:restartNumberingAfterBreak="0">
    <w:nsid w:val="53DC6CC5"/>
    <w:multiLevelType w:val="hybridMultilevel"/>
    <w:tmpl w:val="EF345492"/>
    <w:lvl w:ilvl="0" w:tplc="71206542">
      <w:start w:val="6"/>
      <w:numFmt w:val="decimal"/>
      <w:lvlText w:val="%1."/>
      <w:lvlJc w:val="left"/>
      <w:pPr>
        <w:ind w:left="720" w:hanging="360"/>
      </w:pPr>
      <w:rPr>
        <w:rFonts w:eastAsia="NSimSun" w:cs="Arial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F3EF1"/>
    <w:multiLevelType w:val="multilevel"/>
    <w:tmpl w:val="EDC8D9E4"/>
    <w:styleLink w:val="WWNum1"/>
    <w:lvl w:ilvl="0">
      <w:numFmt w:val="bullet"/>
      <w:pStyle w:val="Sraassuenkleliais"/>
      <w:lvlText w:val=""/>
      <w:lvlJc w:val="left"/>
      <w:pPr>
        <w:ind w:left="360" w:hanging="360"/>
      </w:pPr>
      <w:rPr>
        <w:rFonts w:ascii="Times New Roman" w:eastAsia="Times New Roman" w:hAnsi="Times New Roman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69F122A3"/>
    <w:multiLevelType w:val="multilevel"/>
    <w:tmpl w:val="DD383CFC"/>
    <w:styleLink w:val="WWNum2"/>
    <w:lvl w:ilvl="0">
      <w:start w:val="1"/>
      <w:numFmt w:val="decimal"/>
      <w:lvlText w:val="%1"/>
      <w:lvlJc w:val="left"/>
      <w:pPr>
        <w:ind w:left="1730" w:hanging="360"/>
      </w:pPr>
    </w:lvl>
    <w:lvl w:ilvl="1">
      <w:start w:val="1"/>
      <w:numFmt w:val="lowerLetter"/>
      <w:lvlText w:val="%1.%2"/>
      <w:lvlJc w:val="left"/>
      <w:pPr>
        <w:ind w:left="2450" w:hanging="360"/>
      </w:pPr>
    </w:lvl>
    <w:lvl w:ilvl="2">
      <w:start w:val="1"/>
      <w:numFmt w:val="lowerRoman"/>
      <w:lvlText w:val="%1.%2.%3"/>
      <w:lvlJc w:val="right"/>
      <w:pPr>
        <w:ind w:left="3170" w:hanging="180"/>
      </w:pPr>
    </w:lvl>
    <w:lvl w:ilvl="3">
      <w:start w:val="1"/>
      <w:numFmt w:val="decimal"/>
      <w:lvlText w:val="%1.%2.%3.%4"/>
      <w:lvlJc w:val="left"/>
      <w:pPr>
        <w:ind w:left="3890" w:hanging="360"/>
      </w:pPr>
    </w:lvl>
    <w:lvl w:ilvl="4">
      <w:start w:val="1"/>
      <w:numFmt w:val="lowerLetter"/>
      <w:lvlText w:val="%1.%2.%3.%4.%5"/>
      <w:lvlJc w:val="left"/>
      <w:pPr>
        <w:ind w:left="4610" w:hanging="360"/>
      </w:pPr>
    </w:lvl>
    <w:lvl w:ilvl="5">
      <w:start w:val="1"/>
      <w:numFmt w:val="lowerRoman"/>
      <w:lvlText w:val="%1.%2.%3.%4.%5.%6"/>
      <w:lvlJc w:val="right"/>
      <w:pPr>
        <w:ind w:left="5330" w:hanging="180"/>
      </w:pPr>
    </w:lvl>
    <w:lvl w:ilvl="6">
      <w:start w:val="1"/>
      <w:numFmt w:val="decimal"/>
      <w:lvlText w:val="%1.%2.%3.%4.%5.%6.%7"/>
      <w:lvlJc w:val="left"/>
      <w:pPr>
        <w:ind w:left="6050" w:hanging="360"/>
      </w:pPr>
    </w:lvl>
    <w:lvl w:ilvl="7">
      <w:start w:val="1"/>
      <w:numFmt w:val="lowerLetter"/>
      <w:lvlText w:val="%1.%2.%3.%4.%5.%6.%7.%8"/>
      <w:lvlJc w:val="left"/>
      <w:pPr>
        <w:ind w:left="6770" w:hanging="360"/>
      </w:pPr>
    </w:lvl>
    <w:lvl w:ilvl="8">
      <w:start w:val="1"/>
      <w:numFmt w:val="lowerRoman"/>
      <w:lvlText w:val="%1.%2.%3.%4.%5.%6.%7.%8.%9"/>
      <w:lvlJc w:val="right"/>
      <w:pPr>
        <w:ind w:left="7490" w:hanging="180"/>
      </w:pPr>
    </w:lvl>
  </w:abstractNum>
  <w:abstractNum w:abstractNumId="7" w15:restartNumberingAfterBreak="0">
    <w:nsid w:val="7BD74534"/>
    <w:multiLevelType w:val="multilevel"/>
    <w:tmpl w:val="531853FA"/>
    <w:styleLink w:val="WWNum1a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rFonts w:cs="Times New Roman"/>
      </w:rPr>
    </w:lvl>
  </w:abstractNum>
  <w:num w:numId="1" w16cid:durableId="1245839957">
    <w:abstractNumId w:val="5"/>
  </w:num>
  <w:num w:numId="2" w16cid:durableId="184949483">
    <w:abstractNumId w:val="1"/>
  </w:num>
  <w:num w:numId="3" w16cid:durableId="284965194">
    <w:abstractNumId w:val="6"/>
  </w:num>
  <w:num w:numId="4" w16cid:durableId="418866989">
    <w:abstractNumId w:val="7"/>
  </w:num>
  <w:num w:numId="5" w16cid:durableId="1768043283">
    <w:abstractNumId w:val="3"/>
  </w:num>
  <w:num w:numId="6" w16cid:durableId="223687899">
    <w:abstractNumId w:val="0"/>
  </w:num>
  <w:num w:numId="7" w16cid:durableId="299657124">
    <w:abstractNumId w:val="2"/>
  </w:num>
  <w:num w:numId="8" w16cid:durableId="1671328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EF3"/>
    <w:rsid w:val="000A5731"/>
    <w:rsid w:val="000B6243"/>
    <w:rsid w:val="000D0EF3"/>
    <w:rsid w:val="00145463"/>
    <w:rsid w:val="00161225"/>
    <w:rsid w:val="0018487C"/>
    <w:rsid w:val="001C28BC"/>
    <w:rsid w:val="001E6F0A"/>
    <w:rsid w:val="00203967"/>
    <w:rsid w:val="00243CC7"/>
    <w:rsid w:val="0027692B"/>
    <w:rsid w:val="002B58AE"/>
    <w:rsid w:val="002F3702"/>
    <w:rsid w:val="002F6B28"/>
    <w:rsid w:val="002F6C17"/>
    <w:rsid w:val="00313E79"/>
    <w:rsid w:val="0031442D"/>
    <w:rsid w:val="00346480"/>
    <w:rsid w:val="00357032"/>
    <w:rsid w:val="003B02CF"/>
    <w:rsid w:val="003E4908"/>
    <w:rsid w:val="004300C5"/>
    <w:rsid w:val="00430B93"/>
    <w:rsid w:val="00451995"/>
    <w:rsid w:val="00470202"/>
    <w:rsid w:val="00471865"/>
    <w:rsid w:val="004B1F23"/>
    <w:rsid w:val="004B5372"/>
    <w:rsid w:val="005506C2"/>
    <w:rsid w:val="00556915"/>
    <w:rsid w:val="0062322B"/>
    <w:rsid w:val="00640C94"/>
    <w:rsid w:val="00693968"/>
    <w:rsid w:val="006B3258"/>
    <w:rsid w:val="006E41D4"/>
    <w:rsid w:val="00701DE1"/>
    <w:rsid w:val="00746A01"/>
    <w:rsid w:val="007E1A8E"/>
    <w:rsid w:val="007F0FC2"/>
    <w:rsid w:val="007F2C41"/>
    <w:rsid w:val="007F5218"/>
    <w:rsid w:val="007F63B1"/>
    <w:rsid w:val="00847A09"/>
    <w:rsid w:val="00882191"/>
    <w:rsid w:val="008E3701"/>
    <w:rsid w:val="009852D1"/>
    <w:rsid w:val="009C46E2"/>
    <w:rsid w:val="009E44F5"/>
    <w:rsid w:val="00A234D2"/>
    <w:rsid w:val="00AD6E3E"/>
    <w:rsid w:val="00AF0774"/>
    <w:rsid w:val="00B20EC0"/>
    <w:rsid w:val="00B257A7"/>
    <w:rsid w:val="00B843C7"/>
    <w:rsid w:val="00B847C4"/>
    <w:rsid w:val="00BB5296"/>
    <w:rsid w:val="00BD6A10"/>
    <w:rsid w:val="00BE0902"/>
    <w:rsid w:val="00BE720E"/>
    <w:rsid w:val="00C417C5"/>
    <w:rsid w:val="00C57AB5"/>
    <w:rsid w:val="00CA01FD"/>
    <w:rsid w:val="00CB44FA"/>
    <w:rsid w:val="00D21997"/>
    <w:rsid w:val="00D325E8"/>
    <w:rsid w:val="00D80014"/>
    <w:rsid w:val="00D959A6"/>
    <w:rsid w:val="00DA7F2C"/>
    <w:rsid w:val="00DB6289"/>
    <w:rsid w:val="00DC4706"/>
    <w:rsid w:val="00E63CC0"/>
    <w:rsid w:val="00ED52EF"/>
    <w:rsid w:val="00F30AE0"/>
    <w:rsid w:val="00F32DD2"/>
    <w:rsid w:val="00F47F35"/>
    <w:rsid w:val="00F53285"/>
    <w:rsid w:val="00F96185"/>
    <w:rsid w:val="00FC0475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E15A7"/>
  <w15:docId w15:val="{4758A5BA-286A-4004-9DA6-7BAFB9E64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Arial"/>
        <w:kern w:val="3"/>
        <w:sz w:val="24"/>
        <w:szCs w:val="24"/>
        <w:lang w:val="lt-L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eastAsia="Times New Roman" w:cs="Times New Roman"/>
    </w:rPr>
  </w:style>
  <w:style w:type="paragraph" w:styleId="Antrat2">
    <w:name w:val="heading 2"/>
    <w:basedOn w:val="Heading"/>
    <w:uiPriority w:val="9"/>
    <w:semiHidden/>
    <w:unhideWhenUsed/>
    <w:qFormat/>
    <w:pPr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keepNext/>
      <w:spacing w:before="240" w:after="120"/>
    </w:pPr>
    <w:rPr>
      <w:rFonts w:ascii="Liberation Sans" w:eastAsia="Liberation Sans" w:hAnsi="Liberation Sans" w:cs="Liberation Sans"/>
      <w:sz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Sraas">
    <w:name w:val="List"/>
    <w:basedOn w:val="Textbody"/>
  </w:style>
  <w:style w:type="paragraph" w:styleId="Antrat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ntrats">
    <w:name w:val="header"/>
    <w:basedOn w:val="HeaderandFooter"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Standard"/>
    <w:uiPriority w:val="34"/>
    <w:qFormat/>
    <w:pPr>
      <w:ind w:left="720"/>
    </w:pPr>
  </w:style>
  <w:style w:type="paragraph" w:customStyle="1" w:styleId="prastojilentel1">
    <w:name w:val="Įprastoji lentelė1"/>
    <w:pPr>
      <w:suppressAutoHyphens/>
      <w:textAlignment w:val="auto"/>
    </w:pPr>
    <w:rPr>
      <w:rFonts w:ascii="Liberation Serif" w:eastAsia="SimSun" w:hAnsi="Liberation Serif" w:cs="Liberation Serif"/>
      <w:sz w:val="20"/>
    </w:rPr>
  </w:style>
  <w:style w:type="paragraph" w:styleId="Sraassuenkleliais">
    <w:name w:val="List Bullet"/>
    <w:basedOn w:val="Standard"/>
    <w:pPr>
      <w:numPr>
        <w:numId w:val="1"/>
      </w:numPr>
      <w:tabs>
        <w:tab w:val="left" w:pos="-2160"/>
      </w:tabs>
    </w:pPr>
  </w:style>
  <w:style w:type="paragraph" w:customStyle="1" w:styleId="Style115">
    <w:name w:val="Style115"/>
    <w:basedOn w:val="Standard"/>
    <w:pPr>
      <w:spacing w:line="259" w:lineRule="exact"/>
      <w:ind w:firstLine="264"/>
    </w:pPr>
  </w:style>
  <w:style w:type="paragraph" w:customStyle="1" w:styleId="Style52">
    <w:name w:val="Style52"/>
    <w:basedOn w:val="Standard"/>
    <w:pPr>
      <w:spacing w:line="151" w:lineRule="exact"/>
      <w:jc w:val="center"/>
    </w:pPr>
  </w:style>
  <w:style w:type="paragraph" w:styleId="Betarp">
    <w:name w:val="No Spacing"/>
    <w:pPr>
      <w:suppressAutoHyphens/>
    </w:pPr>
    <w:rPr>
      <w:rFonts w:ascii="Calibri" w:eastAsia="SimHei" w:hAnsi="Calibri" w:cs="Calibri"/>
      <w:sz w:val="21"/>
      <w:szCs w:val="21"/>
      <w:lang w:val="ar-SA" w:eastAsia="lt-LT" w:bidi="ar-SA"/>
    </w:rPr>
  </w:style>
  <w:style w:type="paragraph" w:customStyle="1" w:styleId="Standarduser">
    <w:name w:val="Standard (user)"/>
    <w:pPr>
      <w:widowControl w:val="0"/>
      <w:suppressAutoHyphens/>
      <w:spacing w:after="160"/>
    </w:pPr>
    <w:rPr>
      <w:rFonts w:ascii="Liberation Serif" w:eastAsia="SimSun" w:hAnsi="Liberation Serif" w:cs="Liberation Serif"/>
      <w:color w:val="00000A"/>
      <w:lang w:val="hi-IN"/>
    </w:rPr>
  </w:style>
  <w:style w:type="paragraph" w:customStyle="1" w:styleId="FootnoteTextCharCharCharChar1">
    <w:name w:val="Footnote Text Char Char Char Char1"/>
    <w:basedOn w:val="Standard"/>
    <w:pPr>
      <w:spacing w:after="200" w:line="276" w:lineRule="exact"/>
    </w:pPr>
  </w:style>
  <w:style w:type="paragraph" w:customStyle="1" w:styleId="Footnote">
    <w:name w:val="Footnote"/>
    <w:basedOn w:val="Standard"/>
  </w:style>
  <w:style w:type="paragraph" w:customStyle="1" w:styleId="Textbodyuser">
    <w:name w:val="Text body (user)"/>
    <w:pPr>
      <w:suppressAutoHyphens/>
      <w:spacing w:after="120"/>
    </w:pPr>
    <w:rPr>
      <w:rFonts w:eastAsia="Times New Roman" w:cs="Times New Roman"/>
      <w:lang w:val="ar-SA" w:eastAsia="lt-LT" w:bidi="ar-SA"/>
    </w:rPr>
  </w:style>
  <w:style w:type="paragraph" w:customStyle="1" w:styleId="Body2">
    <w:name w:val="Body 2"/>
    <w:pPr>
      <w:suppressAutoHyphens/>
      <w:spacing w:after="40"/>
      <w:jc w:val="both"/>
    </w:pPr>
    <w:rPr>
      <w:rFonts w:eastAsia="Arial Unicode MS" w:cs="Arial Unicode MS"/>
      <w:color w:val="000000"/>
      <w:kern w:val="0"/>
      <w:sz w:val="22"/>
      <w:szCs w:val="22"/>
    </w:rPr>
  </w:style>
  <w:style w:type="paragraph" w:customStyle="1" w:styleId="western">
    <w:name w:val="western"/>
    <w:basedOn w:val="Standard"/>
    <w:pPr>
      <w:spacing w:before="119" w:after="119"/>
    </w:pPr>
    <w:rPr>
      <w:rFonts w:ascii="Arial" w:eastAsia="Arial" w:hAnsi="Arial"/>
      <w:color w:val="000000"/>
      <w:sz w:val="2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Hyperlink0">
    <w:name w:val="Hyperlink.0"/>
    <w:basedOn w:val="Internetlink"/>
    <w:rPr>
      <w:color w:val="000080"/>
      <w:u w:val="single" w:color="00000A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eastAsia="Times New Roman" w:cs="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basedOn w:val="Numatytasispastraiposriftas"/>
    <w:uiPriority w:val="34"/>
    <w:qFormat/>
    <w:rPr>
      <w:rFonts w:cs="Times New Roman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sz w:val="22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nenumbering">
    <w:name w:val="Line numbering"/>
  </w:style>
  <w:style w:type="numbering" w:customStyle="1" w:styleId="WWNum1">
    <w:name w:val="WWNum1"/>
    <w:basedOn w:val="Sraonra"/>
    <w:pPr>
      <w:numPr>
        <w:numId w:val="1"/>
      </w:numPr>
    </w:pPr>
  </w:style>
  <w:style w:type="numbering" w:customStyle="1" w:styleId="WWNum1a">
    <w:name w:val="WWNum1a"/>
    <w:basedOn w:val="Sraonra"/>
    <w:pPr>
      <w:numPr>
        <w:numId w:val="2"/>
      </w:numPr>
    </w:pPr>
  </w:style>
  <w:style w:type="numbering" w:customStyle="1" w:styleId="WWNum2">
    <w:name w:val="WWNum2"/>
    <w:basedOn w:val="Sraonra"/>
    <w:pPr>
      <w:numPr>
        <w:numId w:val="3"/>
      </w:numPr>
    </w:pPr>
  </w:style>
  <w:style w:type="numbering" w:customStyle="1" w:styleId="WWNum1aa">
    <w:name w:val="WWNum1aa"/>
    <w:basedOn w:val="Sraonra"/>
    <w:pPr>
      <w:numPr>
        <w:numId w:val="4"/>
      </w:numPr>
    </w:pPr>
  </w:style>
  <w:style w:type="paragraph" w:styleId="prastasiniatinklio">
    <w:name w:val="Normal (Web)"/>
    <w:basedOn w:val="prastasis"/>
    <w:uiPriority w:val="99"/>
    <w:semiHidden/>
    <w:unhideWhenUsed/>
    <w:rsid w:val="009852D1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raudejai.sodra.lt/draudeju_viesi_duomeny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31\Desktop\2026\1_Medicinos%20&#303;ranga%20(projektas%20Nr.%2009-022-P-0015)\pirkimo%20dokumentai\normal1.ot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normal1.ott</Template>
  <TotalTime>238</TotalTime>
  <Pages>1</Pages>
  <Words>1765</Words>
  <Characters>1007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normal</vt:lpstr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PC31</dc:creator>
  <cp:lastModifiedBy>PC31</cp:lastModifiedBy>
  <cp:revision>101</cp:revision>
  <cp:lastPrinted>2022-05-18T14:04:00Z</cp:lastPrinted>
  <dcterms:created xsi:type="dcterms:W3CDTF">2026-01-14T13:37:00Z</dcterms:created>
  <dcterms:modified xsi:type="dcterms:W3CDTF">2026-07-30T12:50:00Z</dcterms:modified>
</cp:coreProperties>
</file>